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sz w:val="28"/>
          <w:lang w:val="en-US" w:eastAsia="zh-CN"/>
        </w:rPr>
      </w:pPr>
      <w:bookmarkStart w:id="10" w:name="_GoBack"/>
      <w:r>
        <w:rPr>
          <w:b/>
          <w:sz w:val="24"/>
        </w:rPr>
        <w:t>3GPP TSG</w:t>
      </w:r>
      <w:r>
        <w:rPr>
          <w:rFonts w:hint="eastAsia"/>
          <w:b/>
          <w:sz w:val="24"/>
          <w:lang w:val="en-US" w:eastAsia="zh-CN"/>
        </w:rPr>
        <w:t xml:space="preserve"> </w:t>
      </w:r>
      <w:r>
        <w:rPr>
          <w:b/>
          <w:sz w:val="24"/>
        </w:rPr>
        <w:t>RAN WG1 #1</w:t>
      </w:r>
      <w:r>
        <w:rPr>
          <w:rFonts w:hint="eastAsia"/>
          <w:b/>
          <w:sz w:val="24"/>
          <w:lang w:val="en-US" w:eastAsia="zh-CN"/>
        </w:rPr>
        <w:t>12</w:t>
      </w:r>
      <w:r>
        <w:rPr>
          <w:b/>
          <w:i/>
          <w:sz w:val="28"/>
        </w:rPr>
        <w:tab/>
      </w:r>
      <w:r>
        <w:rPr>
          <w:b/>
          <w:iCs/>
          <w:sz w:val="24"/>
          <w:szCs w:val="24"/>
        </w:rPr>
        <w:t>R1</w:t>
      </w:r>
      <w:r>
        <w:rPr>
          <w:b/>
          <w:iCs/>
          <w:sz w:val="24"/>
          <w:szCs w:val="24"/>
          <w:highlight w:val="none"/>
        </w:rPr>
        <w:t>-</w:t>
      </w:r>
      <w:r>
        <w:rPr>
          <w:rFonts w:hint="eastAsia"/>
          <w:b/>
          <w:iCs/>
          <w:sz w:val="24"/>
          <w:szCs w:val="24"/>
          <w:highlight w:val="none"/>
          <w:lang w:val="en-US" w:eastAsia="zh-CN"/>
        </w:rPr>
        <w:t>2300712</w:t>
      </w:r>
    </w:p>
    <w:p>
      <w:pPr>
        <w:pStyle w:val="118"/>
        <w:outlineLvl w:val="0"/>
        <w:rPr>
          <w:rFonts w:hint="eastAsia" w:eastAsia="Batang" w:cs="Arial"/>
          <w:b/>
          <w:sz w:val="24"/>
          <w:lang w:val="en-US" w:eastAsia="zh-CN"/>
        </w:rPr>
      </w:pPr>
      <w:r>
        <w:fldChar w:fldCharType="begin"/>
      </w:r>
      <w:r>
        <w:instrText xml:space="preserve"> DOCPROPERTY  Location  \* MERGEFORMAT </w:instrText>
      </w:r>
      <w:r>
        <w:fldChar w:fldCharType="separate"/>
      </w:r>
      <w:r>
        <w:rPr>
          <w:rFonts w:hint="eastAsia" w:cs="Arial"/>
          <w:b/>
          <w:sz w:val="24"/>
          <w:lang w:val="en-US" w:eastAsia="zh-CN"/>
        </w:rPr>
        <w:t xml:space="preserve">Athens, Greece, </w:t>
      </w:r>
      <w:r>
        <w:rPr>
          <w:rFonts w:hint="eastAsia" w:eastAsia="宋体" w:cs="Arial"/>
          <w:b/>
          <w:sz w:val="24"/>
          <w:lang w:val="en-US" w:eastAsia="zh-CN"/>
        </w:rPr>
        <w:t>February 27</w:t>
      </w:r>
      <w:r>
        <w:rPr>
          <w:rFonts w:hint="eastAsia" w:eastAsia="宋体" w:cs="Arial"/>
          <w:b/>
          <w:sz w:val="24"/>
          <w:vertAlign w:val="superscript"/>
          <w:lang w:val="en-US" w:eastAsia="zh-CN"/>
        </w:rPr>
        <w:t>th</w:t>
      </w:r>
      <w:r>
        <w:rPr>
          <w:rFonts w:cs="Arial"/>
          <w:b/>
          <w:sz w:val="24"/>
          <w:lang w:val="en-US" w:eastAsia="ja-JP"/>
        </w:rPr>
        <w:t xml:space="preserve"> – </w:t>
      </w:r>
      <w:r>
        <w:rPr>
          <w:rFonts w:hint="eastAsia" w:cs="Arial"/>
          <w:b/>
          <w:sz w:val="24"/>
          <w:lang w:val="en-US" w:eastAsia="zh-CN"/>
        </w:rPr>
        <w:t>March 3</w:t>
      </w:r>
      <w:r>
        <w:rPr>
          <w:rFonts w:hint="eastAsia" w:cs="Arial"/>
          <w:b/>
          <w:sz w:val="24"/>
          <w:vertAlign w:val="superscript"/>
          <w:lang w:val="en-US" w:eastAsia="zh-CN"/>
        </w:rPr>
        <w:t>rd</w:t>
      </w:r>
      <w:r>
        <w:rPr>
          <w:rFonts w:cs="Arial"/>
          <w:b/>
          <w:sz w:val="24"/>
          <w:lang w:eastAsia="ja-JP"/>
        </w:rPr>
        <w:t xml:space="preserve">, </w:t>
      </w:r>
      <w:r>
        <w:rPr>
          <w:rFonts w:cs="Arial"/>
          <w:b/>
          <w:sz w:val="24"/>
          <w:lang w:val="en-US" w:eastAsia="ja-JP"/>
        </w:rPr>
        <w:t>20</w:t>
      </w:r>
      <w:r>
        <w:rPr>
          <w:rFonts w:hint="eastAsia" w:cs="Arial"/>
          <w:b/>
          <w:sz w:val="24"/>
          <w:lang w:val="en-US" w:eastAsia="zh-CN"/>
        </w:rPr>
        <w:t>23</w:t>
      </w:r>
      <w:r>
        <w:rPr>
          <w:rFonts w:cs="Arial"/>
          <w:b/>
          <w:sz w:val="24"/>
          <w:lang w:val="en-US" w:eastAsia="ja-JP"/>
        </w:rPr>
        <w:fldChar w:fldCharType="end"/>
      </w:r>
    </w:p>
    <w:p>
      <w:pPr>
        <w:outlineLvl w:val="0"/>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lang w:val="en-US" w:eastAsia="zh-CN"/>
              </w:rPr>
            </w:pPr>
            <w:r>
              <w:rPr>
                <w:b/>
                <w:sz w:val="28"/>
              </w:rPr>
              <w:t>38.21</w:t>
            </w:r>
            <w:r>
              <w:rPr>
                <w:rFonts w:hint="eastAsia"/>
                <w:b/>
                <w:sz w:val="28"/>
                <w:lang w:val="en-US" w:eastAsia="zh-CN"/>
              </w:rPr>
              <w:t>4</w:t>
            </w:r>
          </w:p>
        </w:tc>
        <w:tc>
          <w:tcPr>
            <w:tcW w:w="709" w:type="dxa"/>
          </w:tcPr>
          <w:p>
            <w:pPr>
              <w:pStyle w:val="118"/>
              <w:spacing w:after="0"/>
              <w:jc w:val="center"/>
            </w:pPr>
            <w:r>
              <w:rPr>
                <w:b/>
                <w:sz w:val="28"/>
              </w:rPr>
              <w:t>CR</w:t>
            </w:r>
          </w:p>
        </w:tc>
        <w:tc>
          <w:tcPr>
            <w:tcW w:w="1276" w:type="dxa"/>
            <w:shd w:val="pct30" w:color="FFFF00" w:fill="auto"/>
          </w:tcPr>
          <w:p>
            <w:pPr>
              <w:pStyle w:val="118"/>
              <w:spacing w:after="0"/>
              <w:jc w:val="both"/>
              <w:rPr>
                <w:rFonts w:hint="eastAsia" w:eastAsia="Batang"/>
                <w:b/>
                <w:sz w:val="28"/>
                <w:szCs w:val="28"/>
                <w:lang w:eastAsia="zh-CN"/>
              </w:rP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b/>
                <w:sz w:val="28"/>
                <w:lang w:val="en-US" w:eastAsia="zh-CN"/>
              </w:rPr>
              <w:t>4</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lang w:val="en-US" w:eastAsia="zh-CN"/>
              </w:rPr>
            </w:pPr>
            <w:r>
              <w:rPr>
                <w:rFonts w:hint="eastAsia"/>
              </w:rPr>
              <w:t>Correction on</w:t>
            </w:r>
            <w:r>
              <w:rPr>
                <w:rFonts w:hint="eastAsia"/>
                <w:lang w:val="en-US" w:eastAsia="zh-CN"/>
              </w:rPr>
              <w:t xml:space="preserve"> channel measurement and interference measurement</w:t>
            </w:r>
            <w:r>
              <w:rPr>
                <w:rFonts w:hint="eastAsia"/>
              </w:rPr>
              <w:t xml:space="preserve"> in FR2-2 in TS 38.21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Batang"/>
                <w:lang w:val="en-US" w:eastAsia="zh-CN"/>
              </w:rPr>
            </w:pPr>
            <w:r>
              <w:t>202</w:t>
            </w:r>
            <w:r>
              <w:rPr>
                <w:rFonts w:hint="eastAsia"/>
                <w:lang w:val="en-US" w:eastAsia="zh-CN"/>
              </w:rPr>
              <w:t>3</w:t>
            </w:r>
            <w:r>
              <w:t>-</w:t>
            </w:r>
            <w:r>
              <w:rPr>
                <w:rFonts w:hint="eastAsia"/>
                <w:lang w:val="en-US" w:eastAsia="zh-CN"/>
              </w:rPr>
              <w:t>02</w:t>
            </w:r>
            <w:r>
              <w:t>-</w:t>
            </w:r>
            <w:r>
              <w:rPr>
                <w:rFonts w:hint="eastAsia"/>
                <w:lang w:val="en-US" w:eastAsia="zh-CN"/>
              </w:rPr>
              <w:t>27</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240" w:type="dxa"/>
            <w:shd w:val="pct30" w:color="FFFF00" w:fill="auto"/>
          </w:tcPr>
          <w:p>
            <w:pPr>
              <w:pStyle w:val="118"/>
              <w:spacing w:after="0"/>
              <w:ind w:left="100" w:right="-609"/>
              <w:rPr>
                <w:b/>
              </w:rPr>
            </w:pPr>
            <w:r>
              <w:rPr>
                <w:b/>
              </w:rPr>
              <w:t>F</w:t>
            </w:r>
          </w:p>
        </w:tc>
        <w:tc>
          <w:tcPr>
            <w:tcW w:w="4013"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557" w:type="dxa"/>
            <w:gridSpan w:val="9"/>
            <w:tcBorders>
              <w:top w:val="single" w:color="auto" w:sz="4" w:space="0"/>
              <w:right w:val="single" w:color="auto" w:sz="4" w:space="0"/>
            </w:tcBorders>
            <w:shd w:val="pct30" w:color="FFFF00" w:fill="auto"/>
          </w:tcPr>
          <w:p>
            <w:pPr>
              <w:rPr>
                <w:rFonts w:hint="default"/>
                <w:lang w:val="en-US" w:eastAsia="zh-CN"/>
              </w:rPr>
            </w:pPr>
            <w:r>
              <w:rPr>
                <w:rFonts w:hint="eastAsia"/>
                <w:lang w:val="en-US" w:eastAsia="zh-CN"/>
              </w:rPr>
              <w:t>In RAN1#108-e meeting, one agreement related to periodic CSI-RS validation is reached. The agreement and the corresponding CR for TS 38.213 are as follows.</w:t>
            </w:r>
          </w:p>
          <w:p>
            <w:pPr>
              <w:rPr>
                <w:b/>
              </w:rPr>
            </w:pPr>
            <w:r>
              <w:rPr>
                <w:b/>
                <w:highlight w:val="green"/>
              </w:rPr>
              <w:t>Agreement</w:t>
            </w:r>
          </w:p>
          <w:p>
            <w:pPr>
              <w:rPr>
                <w:rFonts w:hint="eastAsia"/>
                <w:lang w:val="en-US" w:eastAsia="zh-CN"/>
              </w:rPr>
            </w:pPr>
            <w:r>
              <w:t>For unlicensed operation (or shared spectrum channel access), if gNB indicates to the UE this gNB-UE connection is operating in LBT mode, the periodic CSI-RS should be validated by COT duration or dynamically granted PDSCH or aperiodic CSI-RS over the same set of symbols</w:t>
            </w:r>
            <w:r>
              <w:rPr>
                <w:rFonts w:hint="eastAsia"/>
                <w:lang w:val="en-US" w:eastAsia="zh-CN"/>
              </w:rPr>
              <w:t>.</w:t>
            </w:r>
          </w:p>
          <w:p>
            <w:pPr>
              <w:rPr>
                <w:rFonts w:hint="eastAsia"/>
                <w:lang w:val="en-US" w:eastAsia="zh-CN"/>
              </w:rPr>
            </w:pPr>
            <w:r>
              <w:drawing>
                <wp:inline distT="0" distB="0" distL="114300" distR="114300">
                  <wp:extent cx="4742180" cy="2269490"/>
                  <wp:effectExtent l="0" t="0" r="1270" b="1651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6"/>
                          <a:stretch>
                            <a:fillRect/>
                          </a:stretch>
                        </pic:blipFill>
                        <pic:spPr>
                          <a:xfrm>
                            <a:off x="0" y="0"/>
                            <a:ext cx="4742180" cy="226949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80" w:line="260" w:lineRule="auto"/>
              <w:jc w:val="both"/>
              <w:textAlignment w:val="auto"/>
              <w:rPr>
                <w:rFonts w:hint="default" w:ascii="Arial" w:hAnsi="Arial" w:cs="Arial"/>
                <w:lang w:val="en-US" w:eastAsia="zh-CN"/>
              </w:rPr>
            </w:pPr>
            <w:r>
              <w:rPr>
                <w:rFonts w:hint="default"/>
                <w:lang w:val="en-US" w:eastAsia="zh-CN"/>
              </w:rPr>
              <w:t xml:space="preserve">Similar to </w:t>
            </w:r>
            <w:r>
              <w:rPr>
                <w:rFonts w:hint="eastAsia"/>
                <w:lang w:val="en-US" w:eastAsia="zh-CN"/>
              </w:rPr>
              <w:t>periodic CSI-RS validation</w:t>
            </w:r>
            <w:r>
              <w:rPr>
                <w:rFonts w:hint="default"/>
                <w:lang w:val="en-US" w:eastAsia="zh-CN"/>
              </w:rPr>
              <w:t xml:space="preserve">, </w:t>
            </w:r>
            <w:r>
              <w:rPr>
                <w:rFonts w:hint="eastAsia"/>
                <w:lang w:val="en-US" w:eastAsia="zh-CN"/>
              </w:rPr>
              <w:t xml:space="preserve">for unlicensed operation, we also </w:t>
            </w:r>
            <w:r>
              <w:rPr>
                <w:rFonts w:hint="default"/>
                <w:lang w:val="en-US" w:eastAsia="zh-CN"/>
              </w:rPr>
              <w:t>need to introduce the same restrictions</w:t>
            </w:r>
            <w:r>
              <w:rPr>
                <w:rFonts w:hint="eastAsia"/>
                <w:lang w:val="en-US" w:eastAsia="zh-CN"/>
              </w:rPr>
              <w:t xml:space="preserve"> for channel/interference measurement</w:t>
            </w:r>
            <w:r>
              <w:rPr>
                <w:rFonts w:hint="default"/>
                <w:lang w:val="en-US" w:eastAsia="zh-CN"/>
              </w:rPr>
              <w:t xml:space="preserve"> </w:t>
            </w:r>
            <w:r>
              <w:rPr>
                <w:rFonts w:hint="eastAsia"/>
                <w:lang w:val="en-US" w:eastAsia="zh-CN"/>
              </w:rPr>
              <w:t xml:space="preserve">in FR2-2. That is, only when the UE is provided </w:t>
            </w:r>
            <w:r>
              <w:rPr>
                <w:rFonts w:hint="eastAsia"/>
                <w:i/>
                <w:iCs/>
                <w:lang w:val="en-US" w:eastAsia="zh-CN"/>
              </w:rPr>
              <w:t>ChannelAccessMode2-r17 = 'enabled'</w:t>
            </w:r>
            <w:r>
              <w:rPr>
                <w:rFonts w:hint="eastAsia"/>
                <w:lang w:val="en-US" w:eastAsia="zh-CN"/>
              </w:rPr>
              <w:t xml:space="preserve">, the UE operating with unlicensed channel access shall not average measurements across different transmission bursts. Otherwise, if the UE is not provided </w:t>
            </w:r>
            <w:r>
              <w:rPr>
                <w:rFonts w:hint="eastAsia"/>
                <w:i/>
                <w:iCs/>
                <w:lang w:val="en-US" w:eastAsia="zh-CN"/>
              </w:rPr>
              <w:t>ChannelAccessMode2-r17 = 'enabled'</w:t>
            </w:r>
            <w:r>
              <w:rPr>
                <w:rFonts w:hint="eastAsia"/>
                <w:lang w:val="en-US" w:eastAsia="zh-CN"/>
              </w:rPr>
              <w:t>, UE shall apply the same operation as in licensed spectrum.</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rFonts w:cs="Arial"/>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Summary of change:</w:t>
            </w:r>
          </w:p>
        </w:tc>
        <w:tc>
          <w:tcPr>
            <w:tcW w:w="7557" w:type="dxa"/>
            <w:gridSpan w:val="9"/>
            <w:tcBorders>
              <w:right w:val="single" w:color="auto" w:sz="4" w:space="0"/>
            </w:tcBorders>
            <w:shd w:val="pct30" w:color="FFFF00" w:fill="auto"/>
          </w:tcPr>
          <w:p>
            <w:pPr>
              <w:pStyle w:val="118"/>
              <w:spacing w:after="0"/>
              <w:rPr>
                <w:rFonts w:hint="default" w:ascii="Times New Roman" w:hAnsi="Times New Roman" w:cs="Times New Roman"/>
                <w:lang w:val="en-US" w:eastAsia="zh-CN"/>
              </w:rPr>
            </w:pPr>
            <w:r>
              <w:rPr>
                <w:rFonts w:hint="default" w:ascii="Times New Roman" w:hAnsi="Times New Roman" w:cs="Times New Roman"/>
                <w:lang w:val="en-US" w:eastAsia="zh-CN"/>
              </w:rPr>
              <w:t>For unlicensed operation</w:t>
            </w:r>
            <w:r>
              <w:rPr>
                <w:rFonts w:hint="eastAsia" w:ascii="Times New Roman" w:hAnsi="Times New Roman" w:cs="Times New Roman"/>
                <w:lang w:val="en-US" w:eastAsia="zh-CN"/>
              </w:rPr>
              <w:t xml:space="preserve"> in FR2-2</w:t>
            </w:r>
            <w:r>
              <w:rPr>
                <w:rFonts w:hint="default" w:ascii="Times New Roman" w:hAnsi="Times New Roman" w:cs="Times New Roman"/>
                <w:lang w:val="en-US" w:eastAsia="zh-CN"/>
              </w:rPr>
              <w:t>, introduce the</w:t>
            </w:r>
            <w:r>
              <w:rPr>
                <w:rFonts w:hint="eastAsia" w:ascii="Times New Roman" w:hAnsi="Times New Roman" w:cs="Times New Roman"/>
                <w:lang w:val="en-US" w:eastAsia="zh-CN"/>
              </w:rPr>
              <w:t xml:space="preserve"> following </w:t>
            </w:r>
            <w:r>
              <w:rPr>
                <w:rFonts w:hint="default" w:ascii="Times New Roman" w:hAnsi="Times New Roman" w:cs="Times New Roman"/>
                <w:lang w:val="en-US" w:eastAsia="zh-CN"/>
              </w:rPr>
              <w:t>restrictions for channel/interference measurement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when the UE is provided </w:t>
            </w:r>
            <w:r>
              <w:rPr>
                <w:rFonts w:hint="default" w:ascii="Times New Roman" w:hAnsi="Times New Roman" w:cs="Times New Roman"/>
                <w:i/>
                <w:iCs/>
                <w:lang w:val="en-US" w:eastAsia="zh-CN"/>
              </w:rPr>
              <w:t>ChannelAccessMode2-r17 = 'enabled'</w:t>
            </w:r>
            <w:r>
              <w:rPr>
                <w:rFonts w:hint="default" w:ascii="Times New Roman" w:hAnsi="Times New Roman" w:cs="Times New Roman"/>
                <w:lang w:val="en-US" w:eastAsia="zh-CN"/>
              </w:rPr>
              <w:t>, the UE shall not average measurements across different transmission bursts.</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rFonts w:hint="default" w:ascii="Times New Roman" w:hAnsi="Times New Roman" w:cs="Times New Roman"/>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557" w:type="dxa"/>
            <w:gridSpan w:val="9"/>
            <w:tcBorders>
              <w:bottom w:val="single" w:color="auto" w:sz="4" w:space="0"/>
              <w:right w:val="single" w:color="auto" w:sz="4" w:space="0"/>
            </w:tcBorders>
            <w:shd w:val="pct30" w:color="FFFF00" w:fill="auto"/>
          </w:tcPr>
          <w:p>
            <w:pPr>
              <w:pStyle w:val="118"/>
              <w:spacing w:after="0"/>
              <w:rPr>
                <w:rFonts w:hint="default" w:ascii="Times New Roman" w:hAnsi="Times New Roman" w:eastAsia="Batang" w:cs="Times New Roman"/>
                <w:lang w:val="en-US" w:eastAsia="zh-CN"/>
              </w:rPr>
            </w:pPr>
            <w:r>
              <w:rPr>
                <w:rFonts w:hint="default" w:ascii="Times New Roman" w:hAnsi="Times New Roman" w:cs="Times New Roman"/>
                <w:lang w:val="en-US" w:eastAsia="zh-CN"/>
              </w:rPr>
              <w:t xml:space="preserve">Incorrect description on channel measurement and interference measurement in </w:t>
            </w:r>
            <w:r>
              <w:rPr>
                <w:rFonts w:hint="eastAsia" w:ascii="Times New Roman" w:hAnsi="Times New Roman" w:cs="Times New Roman"/>
                <w:lang w:val="en-US" w:eastAsia="zh-CN"/>
              </w:rPr>
              <w:t xml:space="preserve">unlicensed spectrum in </w:t>
            </w:r>
            <w:r>
              <w:rPr>
                <w:rFonts w:hint="default" w:ascii="Times New Roman" w:hAnsi="Times New Roman" w:cs="Times New Roman"/>
                <w:lang w:val="en-US" w:eastAsia="zh-CN"/>
              </w:rPr>
              <w:t xml:space="preserve">FR2-2 when the UE is not provided </w:t>
            </w:r>
            <w:r>
              <w:rPr>
                <w:rFonts w:hint="default" w:ascii="Times New Roman" w:hAnsi="Times New Roman" w:cs="Times New Roman"/>
                <w:i/>
                <w:iCs/>
              </w:rPr>
              <w:t>ChannelAccessMode2-r17</w:t>
            </w:r>
            <w:r>
              <w:rPr>
                <w:rFonts w:hint="default" w:ascii="Times New Roman" w:hAnsi="Times New Roman" w:cs="Times New Roman"/>
              </w:rPr>
              <w:t xml:space="preserve"> = '</w:t>
            </w:r>
            <w:r>
              <w:rPr>
                <w:rFonts w:hint="default" w:ascii="Times New Roman" w:hAnsi="Times New Roman" w:cs="Times New Roman"/>
                <w:i/>
                <w:iCs/>
              </w:rPr>
              <w:t>enabled</w:t>
            </w:r>
            <w:r>
              <w:rPr>
                <w:rFonts w:hint="default" w:ascii="Times New Roman" w:hAnsi="Times New Roman" w:cs="Times New Roman"/>
              </w:rPr>
              <w:t>'</w:t>
            </w:r>
            <w:r>
              <w:rPr>
                <w:rFonts w:hint="default" w:ascii="Times New Roman" w:hAnsi="Times New Roman" w:cs="Times New Roman"/>
                <w:lang w:val="en-US" w:eastAsia="zh-CN"/>
              </w:rPr>
              <w:t>.</w:t>
            </w:r>
          </w:p>
        </w:tc>
      </w:tr>
      <w:tr>
        <w:tblPrEx>
          <w:tblCellMar>
            <w:top w:w="0" w:type="dxa"/>
            <w:left w:w="42" w:type="dxa"/>
            <w:bottom w:w="0" w:type="dxa"/>
            <w:right w:w="42" w:type="dxa"/>
          </w:tblCellMar>
        </w:tblPrEx>
        <w:tc>
          <w:tcPr>
            <w:tcW w:w="2083" w:type="dxa"/>
            <w:gridSpan w:val="2"/>
          </w:tcPr>
          <w:p>
            <w:pPr>
              <w:pStyle w:val="118"/>
              <w:spacing w:after="0"/>
              <w:rPr>
                <w:b/>
                <w:i/>
                <w:sz w:val="8"/>
                <w:szCs w:val="8"/>
              </w:rPr>
            </w:pPr>
          </w:p>
        </w:tc>
        <w:tc>
          <w:tcPr>
            <w:tcW w:w="7557" w:type="dxa"/>
            <w:gridSpan w:val="9"/>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118"/>
              <w:spacing w:after="0"/>
              <w:rPr>
                <w:rFonts w:hint="default"/>
                <w:lang w:val="en-US" w:eastAsia="zh-CN"/>
              </w:rPr>
            </w:pPr>
            <w:r>
              <w:rPr>
                <w:rFonts w:hint="eastAsia"/>
                <w:lang w:val="en-US" w:eastAsia="zh-CN"/>
              </w:rPr>
              <w:t>5.2.1.4.2</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sz w:val="8"/>
                <w:szCs w:val="8"/>
              </w:rPr>
            </w:pPr>
          </w:p>
        </w:tc>
        <w:tc>
          <w:tcPr>
            <w:tcW w:w="7557"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8"/>
              <w:spacing w:after="0"/>
              <w:rPr>
                <w:b/>
                <w:i/>
              </w:rPr>
            </w:pPr>
          </w:p>
        </w:tc>
        <w:tc>
          <w:tcPr>
            <w:tcW w:w="7557"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blPrEx>
          <w:tblCellMar>
            <w:top w:w="0" w:type="dxa"/>
            <w:left w:w="42" w:type="dxa"/>
            <w:bottom w:w="0" w:type="dxa"/>
            <w:right w:w="42" w:type="dxa"/>
          </w:tblCellMar>
        </w:tblPrEx>
        <w:tc>
          <w:tcPr>
            <w:tcW w:w="2083"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
      <w:pPr>
        <w:pStyle w:val="6"/>
        <w:rPr>
          <w:color w:val="000000"/>
          <w:lang w:eastAsia="zh-CN"/>
        </w:rPr>
      </w:pPr>
      <w:bookmarkStart w:id="1" w:name="_Toc45810578"/>
      <w:bookmarkStart w:id="2" w:name="_Toc114223825"/>
      <w:bookmarkStart w:id="3" w:name="_Toc29673169"/>
      <w:bookmarkStart w:id="4" w:name="_Toc29674303"/>
      <w:bookmarkStart w:id="5" w:name="_Toc11352114"/>
      <w:bookmarkStart w:id="6" w:name="_Toc27299902"/>
      <w:bookmarkStart w:id="7" w:name="_Toc36645533"/>
      <w:bookmarkStart w:id="8" w:name="_Toc29673310"/>
      <w:bookmarkStart w:id="9" w:name="_Toc20318004"/>
      <w:r>
        <w:rPr>
          <w:color w:val="000000"/>
          <w:lang w:eastAsia="zh-CN"/>
        </w:rPr>
        <w:t>5.2.1.4.2</w:t>
      </w:r>
      <w:r>
        <w:rPr>
          <w:color w:val="000000"/>
          <w:lang w:eastAsia="zh-CN"/>
        </w:rPr>
        <w:tab/>
      </w:r>
      <w:r>
        <w:rPr>
          <w:color w:val="000000"/>
          <w:lang w:eastAsia="zh-CN"/>
        </w:rPr>
        <w:t>Report Quantity Configurations</w:t>
      </w:r>
      <w:bookmarkEnd w:id="1"/>
      <w:bookmarkEnd w:id="2"/>
      <w:bookmarkEnd w:id="3"/>
      <w:bookmarkEnd w:id="4"/>
      <w:bookmarkEnd w:id="5"/>
      <w:bookmarkEnd w:id="6"/>
      <w:bookmarkEnd w:id="7"/>
      <w:bookmarkEnd w:id="8"/>
      <w:bookmarkEnd w:id="9"/>
    </w:p>
    <w:p/>
    <w:p>
      <w:pPr>
        <w:jc w:val="center"/>
        <w:rPr>
          <w:b/>
          <w:bCs/>
          <w:color w:val="FF0000"/>
          <w:sz w:val="24"/>
          <w:szCs w:val="24"/>
        </w:rPr>
      </w:pPr>
      <w:r>
        <w:rPr>
          <w:b/>
          <w:bCs/>
          <w:color w:val="FF0000"/>
          <w:sz w:val="24"/>
          <w:szCs w:val="24"/>
        </w:rPr>
        <w:t>&lt;Unchanged parts are omitted&gt;</w:t>
      </w:r>
    </w:p>
    <w:p>
      <w:r>
        <w:t>For operation with shared spectrum channel access</w:t>
      </w:r>
      <w:ins w:id="0" w:author="ZTE-XHQ" w:date="2022-11-01T10:25:26Z">
        <w:r>
          <w:rPr>
            <w:rFonts w:hint="eastAsia"/>
            <w:lang w:val="en-US" w:eastAsia="zh-CN"/>
          </w:rPr>
          <w:t xml:space="preserve"> </w:t>
        </w:r>
      </w:ins>
      <w:ins w:id="1" w:author="ZTE-XHQ" w:date="2022-11-01T10:25:29Z">
        <w:r>
          <w:rPr>
            <w:rFonts w:hint="eastAsia"/>
            <w:lang w:val="en-US" w:eastAsia="zh-CN"/>
          </w:rPr>
          <w:t xml:space="preserve">in </w:t>
        </w:r>
      </w:ins>
      <w:ins w:id="2" w:author="ZTE-XHQ" w:date="2022-11-01T10:25:31Z">
        <w:r>
          <w:rPr>
            <w:rFonts w:hint="eastAsia"/>
            <w:lang w:val="en-US" w:eastAsia="zh-CN"/>
          </w:rPr>
          <w:t>FR1,</w:t>
        </w:r>
      </w:ins>
      <w:ins w:id="3" w:author="ZTE-XHQ" w:date="2022-11-01T10:25:32Z">
        <w:r>
          <w:rPr>
            <w:rFonts w:hint="eastAsia"/>
            <w:lang w:val="en-US" w:eastAsia="zh-CN"/>
          </w:rPr>
          <w:t xml:space="preserve"> </w:t>
        </w:r>
      </w:ins>
      <w:ins w:id="4" w:author="ZTE-XHQ" w:date="2022-11-01T10:25:35Z">
        <w:r>
          <w:rPr>
            <w:rFonts w:hint="eastAsia"/>
            <w:lang w:val="en-US" w:eastAsia="zh-CN"/>
          </w:rPr>
          <w:t>or in</w:t>
        </w:r>
      </w:ins>
      <w:ins w:id="5" w:author="ZTE-XHQ" w:date="2022-11-01T10:25:36Z">
        <w:r>
          <w:rPr>
            <w:rFonts w:hint="eastAsia"/>
            <w:lang w:val="en-US" w:eastAsia="zh-CN"/>
          </w:rPr>
          <w:t xml:space="preserve"> </w:t>
        </w:r>
      </w:ins>
      <w:ins w:id="6" w:author="ZTE-XHQ" w:date="2022-11-01T10:25:37Z">
        <w:r>
          <w:rPr>
            <w:rFonts w:hint="eastAsia"/>
            <w:lang w:val="en-US" w:eastAsia="zh-CN"/>
          </w:rPr>
          <w:t>FR</w:t>
        </w:r>
      </w:ins>
      <w:ins w:id="7" w:author="ZTE-XHQ" w:date="2022-11-01T10:25:38Z">
        <w:r>
          <w:rPr>
            <w:rFonts w:hint="eastAsia"/>
            <w:lang w:val="en-US" w:eastAsia="zh-CN"/>
          </w:rPr>
          <w:t>2-</w:t>
        </w:r>
      </w:ins>
      <w:ins w:id="8" w:author="ZTE-XHQ" w:date="2022-11-01T10:25:39Z">
        <w:r>
          <w:rPr>
            <w:rFonts w:hint="eastAsia"/>
            <w:lang w:val="en-US" w:eastAsia="zh-CN"/>
          </w:rPr>
          <w:t>2</w:t>
        </w:r>
      </w:ins>
      <w:ins w:id="9" w:author="ZTE-XHQ" w:date="2022-11-01T10:25:40Z">
        <w:r>
          <w:rPr>
            <w:rFonts w:hint="eastAsia"/>
            <w:lang w:val="en-US" w:eastAsia="zh-CN"/>
          </w:rPr>
          <w:t xml:space="preserve"> </w:t>
        </w:r>
      </w:ins>
      <w:ins w:id="10" w:author="ZTE-XHQ" w:date="2022-11-01T10:25:41Z">
        <w:r>
          <w:rPr>
            <w:rFonts w:hint="eastAsia"/>
            <w:lang w:val="en-US" w:eastAsia="zh-CN"/>
          </w:rPr>
          <w:t>wh</w:t>
        </w:r>
      </w:ins>
      <w:ins w:id="11" w:author="ZTE-XHQ" w:date="2022-11-01T10:25:42Z">
        <w:r>
          <w:rPr>
            <w:rFonts w:hint="eastAsia"/>
            <w:lang w:val="en-US" w:eastAsia="zh-CN"/>
          </w:rPr>
          <w:t>en</w:t>
        </w:r>
      </w:ins>
      <w:ins w:id="12" w:author="ZTE-XHQ" w:date="2022-11-01T10:25:43Z">
        <w:r>
          <w:rPr>
            <w:rFonts w:hint="eastAsia"/>
            <w:lang w:val="en-US" w:eastAsia="zh-CN"/>
          </w:rPr>
          <w:t xml:space="preserve"> the </w:t>
        </w:r>
      </w:ins>
      <w:ins w:id="13" w:author="ZTE-XHQ" w:date="2022-11-01T10:25:45Z">
        <w:r>
          <w:rPr>
            <w:rFonts w:hint="eastAsia"/>
            <w:lang w:val="en-US" w:eastAsia="zh-CN"/>
          </w:rPr>
          <w:t>UE</w:t>
        </w:r>
      </w:ins>
      <w:ins w:id="14" w:author="ZTE-XHQ" w:date="2022-11-01T10:25:46Z">
        <w:r>
          <w:rPr>
            <w:rFonts w:hint="eastAsia"/>
            <w:lang w:val="en-US" w:eastAsia="zh-CN"/>
          </w:rPr>
          <w:t xml:space="preserve"> </w:t>
        </w:r>
      </w:ins>
      <w:ins w:id="15" w:author="ZTE-XHQ" w:date="2022-11-01T10:25:47Z">
        <w:r>
          <w:rPr>
            <w:rFonts w:hint="eastAsia"/>
            <w:lang w:val="en-US" w:eastAsia="zh-CN"/>
          </w:rPr>
          <w:t>is</w:t>
        </w:r>
      </w:ins>
      <w:ins w:id="16" w:author="ZTE-XHQ" w:date="2022-11-01T10:25:48Z">
        <w:r>
          <w:rPr>
            <w:rFonts w:hint="eastAsia"/>
            <w:lang w:val="en-US" w:eastAsia="zh-CN"/>
          </w:rPr>
          <w:t xml:space="preserve"> pro</w:t>
        </w:r>
      </w:ins>
      <w:ins w:id="17" w:author="ZTE-XHQ" w:date="2022-11-01T10:25:49Z">
        <w:r>
          <w:rPr>
            <w:rFonts w:hint="eastAsia"/>
            <w:lang w:val="en-US" w:eastAsia="zh-CN"/>
          </w:rPr>
          <w:t>vi</w:t>
        </w:r>
      </w:ins>
      <w:ins w:id="18" w:author="ZTE-XHQ" w:date="2022-11-01T10:25:50Z">
        <w:r>
          <w:rPr>
            <w:rFonts w:hint="eastAsia"/>
            <w:lang w:val="en-US" w:eastAsia="zh-CN"/>
          </w:rPr>
          <w:t>de</w:t>
        </w:r>
      </w:ins>
      <w:ins w:id="19" w:author="ZTE-XHQ" w:date="2022-11-01T10:25:51Z">
        <w:r>
          <w:rPr>
            <w:rFonts w:hint="eastAsia"/>
            <w:lang w:val="en-US" w:eastAsia="zh-CN"/>
          </w:rPr>
          <w:t xml:space="preserve">d </w:t>
        </w:r>
      </w:ins>
      <w:ins w:id="20" w:author="ZTE-XHQ" w:date="2022-11-01T10:26:11Z">
        <w:r>
          <w:rPr>
            <w:i/>
            <w:iCs/>
          </w:rPr>
          <w:t>ChannelAccessMode2-r17</w:t>
        </w:r>
      </w:ins>
      <w:ins w:id="21" w:author="ZTE-XHQ" w:date="2022-11-01T10:26:11Z">
        <w:r>
          <w:rPr/>
          <w:t xml:space="preserve"> = '</w:t>
        </w:r>
      </w:ins>
      <w:ins w:id="22" w:author="ZTE-XHQ" w:date="2022-11-01T10:26:11Z">
        <w:r>
          <w:rPr>
            <w:i/>
            <w:iCs/>
          </w:rPr>
          <w:t>enabled</w:t>
        </w:r>
      </w:ins>
      <w:ins w:id="23" w:author="ZTE-XHQ" w:date="2022-11-01T10:26:11Z">
        <w:r>
          <w:rPr/>
          <w:t>'</w:t>
        </w:r>
      </w:ins>
      <w:r>
        <w:t xml:space="preserve">, </w:t>
      </w:r>
      <w:r>
        <w:rPr>
          <w:color w:val="000000"/>
          <w:lang w:val="en-US"/>
        </w:rPr>
        <w:t xml:space="preserve">if the </w:t>
      </w:r>
      <w:r>
        <w:rPr>
          <w:rFonts w:eastAsia="MS Mincho"/>
          <w:color w:val="000000"/>
        </w:rPr>
        <w:t xml:space="preserve">UE is configured with a </w:t>
      </w:r>
      <w:r>
        <w:rPr>
          <w:rFonts w:eastAsia="MS Mincho"/>
          <w:i/>
          <w:color w:val="000000"/>
        </w:rPr>
        <w:t>CSI-ReportConfig</w:t>
      </w:r>
      <w:r>
        <w:t xml:space="preserve"> with higher layer parameter </w:t>
      </w:r>
      <w:r>
        <w:rPr>
          <w:i/>
          <w:iCs/>
        </w:rPr>
        <w:t>reportQuantity</w:t>
      </w:r>
      <w:r>
        <w:t xml:space="preserve"> set to 'cri-RI-PMI-CQI ', 'cri-RI-i1', 'cri-RI-i1-CQI', 'cri-RI-CQI' or 'cri-RI-LI-PMI-CQI', the UE shall derive:</w:t>
      </w:r>
    </w:p>
    <w:p>
      <w:pPr>
        <w:pStyle w:val="112"/>
      </w:pPr>
      <w:r>
        <w:t>-</w:t>
      </w:r>
      <w:r>
        <w:tab/>
      </w:r>
      <w:r>
        <w:t xml:space="preserve">the CSI parameters without averaging two or more instances of any periodic or semi-persistent </w:t>
      </w:r>
      <w:r>
        <w:rPr>
          <w:i/>
          <w:iCs/>
        </w:rPr>
        <w:t>nzp-CSI-RS-Resources</w:t>
      </w:r>
      <w:r>
        <w:t xml:space="preserve"> in the corresponding </w:t>
      </w:r>
      <w:r>
        <w:rPr>
          <w:rFonts w:eastAsia="MS Mincho"/>
          <w:i/>
          <w:lang w:val="en-US" w:eastAsia="ja-JP"/>
        </w:rPr>
        <w:t>NZP-CSI-RS-ResourceSet</w:t>
      </w:r>
      <w:r>
        <w:t xml:space="preserve"> for channel measurement or for interference measurement located in different DL transmissions,</w:t>
      </w:r>
    </w:p>
    <w:p>
      <w:pPr>
        <w:pStyle w:val="113"/>
      </w:pPr>
      <w:r>
        <w:t>-</w:t>
      </w:r>
      <w:r>
        <w:tab/>
      </w:r>
      <w:r>
        <w:t xml:space="preserve">the instances of the </w:t>
      </w:r>
      <w:r>
        <w:rPr>
          <w:i/>
          <w:iCs/>
        </w:rPr>
        <w:t>nzp-CSI-RS-Resources</w:t>
      </w:r>
      <w:r>
        <w:t xml:space="preserve"> are not in the same channel occupancy duration indicated by DCI format 2_0, if the UE is provided at least one of </w:t>
      </w:r>
      <w:r>
        <w:rPr>
          <w:i/>
          <w:iCs/>
        </w:rPr>
        <w:t>SlotFormatIndicator</w:t>
      </w:r>
      <w:r>
        <w:t xml:space="preserve"> or co</w:t>
      </w:r>
      <w:r>
        <w:rPr>
          <w:i/>
          <w:iCs/>
        </w:rPr>
        <w:t>-DurationList</w:t>
      </w:r>
      <w:r>
        <w:t>; or</w:t>
      </w:r>
    </w:p>
    <w:p>
      <w:pPr>
        <w:pStyle w:val="113"/>
      </w:pPr>
      <w:r>
        <w:t>-</w:t>
      </w:r>
      <w:r>
        <w:tab/>
      </w:r>
      <w:r>
        <w:t xml:space="preserve">the instances of the </w:t>
      </w:r>
      <w:r>
        <w:rPr>
          <w:i/>
        </w:rPr>
        <w:t>nzp-CSI-RS-Resources</w:t>
      </w:r>
      <w:r>
        <w:rPr>
          <w:iCs/>
        </w:rPr>
        <w:t xml:space="preserve"> occur </w:t>
      </w:r>
      <w:r>
        <w:rPr>
          <w:iCs/>
          <w:lang w:val="en-US"/>
        </w:rPr>
        <w:t>with</w:t>
      </w:r>
      <w:r>
        <w:rPr>
          <w:iCs/>
        </w:rPr>
        <w:t xml:space="preserve">in a set of </w:t>
      </w:r>
      <w:r>
        <w:rPr>
          <w:iCs/>
          <w:lang w:val="en-GB"/>
        </w:rPr>
        <w:t xml:space="preserve">consecutive </w:t>
      </w:r>
      <w:r>
        <w:rPr>
          <w:iCs/>
        </w:rPr>
        <w:t>symbols which are not all occupied by PDSCH(s) and/or aperiodic CSI-RS(s) indicated by DCI formats</w:t>
      </w:r>
      <w:r>
        <w:rPr>
          <w:iCs/>
          <w:lang w:val="en-GB"/>
        </w:rPr>
        <w:t>, if any,</w:t>
      </w:r>
      <w:r>
        <w:rPr>
          <w:iCs/>
        </w:rPr>
        <w:t xml:space="preserve"> and the corresponding PD</w:t>
      </w:r>
      <w:r>
        <w:rPr>
          <w:iCs/>
          <w:lang w:val="en-GB"/>
        </w:rPr>
        <w:t>C</w:t>
      </w:r>
      <w:r>
        <w:rPr>
          <w:iCs/>
        </w:rPr>
        <w:t xml:space="preserve">CH(s), if the UE is neither provided with </w:t>
      </w:r>
      <w:r>
        <w:rPr>
          <w:i/>
          <w:iCs/>
        </w:rPr>
        <w:t>CO-DurationPerCell</w:t>
      </w:r>
      <w:r>
        <w:t xml:space="preserve"> nor </w:t>
      </w:r>
      <w:r>
        <w:rPr>
          <w:i/>
          <w:iCs/>
        </w:rPr>
        <w:t>SlotFormatIndicator</w:t>
      </w:r>
      <w:r>
        <w:t xml:space="preserve">, but is provided with </w:t>
      </w:r>
      <w:r>
        <w:rPr>
          <w:i/>
          <w:iCs/>
        </w:rPr>
        <w:t>csi-RS-ValidationWith-DCI</w:t>
      </w:r>
    </w:p>
    <w:p>
      <w:pPr>
        <w:pStyle w:val="112"/>
        <w:rPr>
          <w:color w:val="000000"/>
          <w:lang w:val="en-US"/>
        </w:rPr>
      </w:pPr>
      <w:r>
        <w:rPr>
          <w:color w:val="000000"/>
          <w:lang w:val="en-US"/>
        </w:rPr>
        <w:t>-</w:t>
      </w:r>
      <w:r>
        <w:rPr>
          <w:color w:val="000000"/>
          <w:lang w:val="en-US"/>
        </w:rPr>
        <w:tab/>
      </w:r>
      <w:r>
        <w:rPr>
          <w:color w:val="000000"/>
          <w:lang w:val="en-US"/>
        </w:rPr>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p>
      <w:pPr>
        <w:jc w:val="center"/>
        <w:rPr>
          <w:b/>
          <w:bCs/>
          <w:color w:val="FF0000"/>
          <w:sz w:val="24"/>
          <w:szCs w:val="24"/>
        </w:rPr>
      </w:pPr>
      <w:r>
        <w:rPr>
          <w:b/>
          <w:bCs/>
          <w:color w:val="FF0000"/>
          <w:sz w:val="24"/>
          <w:szCs w:val="24"/>
        </w:rPr>
        <w:t>&lt;Unchanged parts are omitted&gt;</w:t>
      </w:r>
    </w:p>
    <w:p>
      <w:pPr>
        <w:pStyle w:val="290"/>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HQ">
    <w15:presenceInfo w15:providerId="None" w15:userId="ZTE-XH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09273874"/>
    <w:rsid w:val="106F2E6B"/>
    <w:rsid w:val="1AD369D4"/>
    <w:rsid w:val="1C4341DD"/>
    <w:rsid w:val="1DB25CF5"/>
    <w:rsid w:val="291159D3"/>
    <w:rsid w:val="2CC30D21"/>
    <w:rsid w:val="32FD1962"/>
    <w:rsid w:val="371C63FD"/>
    <w:rsid w:val="375F7BA5"/>
    <w:rsid w:val="3ABE738D"/>
    <w:rsid w:val="3EDBD4E5"/>
    <w:rsid w:val="3FD71429"/>
    <w:rsid w:val="3FDC6082"/>
    <w:rsid w:val="427300C2"/>
    <w:rsid w:val="42EA6254"/>
    <w:rsid w:val="433B6A21"/>
    <w:rsid w:val="4741605A"/>
    <w:rsid w:val="4FDA37C7"/>
    <w:rsid w:val="50814F15"/>
    <w:rsid w:val="5186319F"/>
    <w:rsid w:val="57743085"/>
    <w:rsid w:val="577DD419"/>
    <w:rsid w:val="5E69D284"/>
    <w:rsid w:val="5FFACD31"/>
    <w:rsid w:val="656A70B4"/>
    <w:rsid w:val="6B077DEC"/>
    <w:rsid w:val="6C24478E"/>
    <w:rsid w:val="6D356F66"/>
    <w:rsid w:val="6DF53E5E"/>
    <w:rsid w:val="7528004A"/>
    <w:rsid w:val="75E3F239"/>
    <w:rsid w:val="776DFBCD"/>
    <w:rsid w:val="777F45A4"/>
    <w:rsid w:val="79B13D1A"/>
    <w:rsid w:val="7F77F688"/>
    <w:rsid w:val="8FFDAABB"/>
    <w:rsid w:val="9EEC700D"/>
    <w:rsid w:val="B1DC0B31"/>
    <w:rsid w:val="B7CDD112"/>
    <w:rsid w:val="BB7D4080"/>
    <w:rsid w:val="BDFBD958"/>
    <w:rsid w:val="BDFEF81A"/>
    <w:rsid w:val="C7BF25C8"/>
    <w:rsid w:val="DFDF1B67"/>
    <w:rsid w:val="EAEFD601"/>
    <w:rsid w:val="EED3CCAE"/>
    <w:rsid w:val="F77F0AFF"/>
    <w:rsid w:val="FBAF2DBB"/>
    <w:rsid w:val="FDFE0401"/>
    <w:rsid w:val="FED68E9B"/>
    <w:rsid w:val="FEFED1FD"/>
    <w:rsid w:val="FFE7F0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1"/>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z-Top of Form2"/>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z-Bottom of Form2"/>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1"/>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8"/>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 Accent 51"/>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rFonts w:eastAsia="宋体"/>
      <w:b/>
      <w:i/>
      <w:sz w:val="26"/>
    </w:rPr>
  </w:style>
  <w:style w:type="table" w:customStyle="1" w:styleId="564">
    <w:name w:val="Dark List - Accent 62"/>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6">
    <w:name w:val="Plain Table 1112"/>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5"/>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1">
    <w:name w:val="Table Grid6"/>
    <w:basedOn w:val="60"/>
    <w:qFormat/>
    <w:uiPriority w:val="39"/>
    <w:rPr>
      <w:rFonts w:ascii="Calibri" w:hAnsi="Calibri"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 Light14"/>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4">
    <w:name w:val="Plain Table 114"/>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rFonts w:eastAsia="宋体"/>
      <w:b/>
      <w:i/>
      <w:sz w:val="26"/>
    </w:rPr>
  </w:style>
  <w:style w:type="table" w:customStyle="1" w:styleId="589">
    <w:name w:val="Dark List - Accent 63"/>
    <w:basedOn w:val="60"/>
    <w:qFormat/>
    <w:uiPriority w:val="70"/>
    <w:rPr>
      <w:rFonts w:eastAsia="宋体"/>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1">
    <w:name w:val="Plain Table 1113"/>
    <w:basedOn w:val="60"/>
    <w:qFormat/>
    <w:uiPriority w:val="41"/>
    <w:rPr>
      <w:rFonts w:ascii="Calibri" w:hAnsi="Calibri" w:eastAsia="宋体"/>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rPr>
      <w:rFonts w:ascii="Times New Roman" w:hAnsi="Times New Roma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lang w:val="fr-FR" w:eastAsia="zh-CN"/>
    </w:rPr>
  </w:style>
  <w:style w:type="character" w:customStyle="1" w:styleId="598">
    <w:name w:val="LGTdoc_본문 Char"/>
    <w:link w:val="489"/>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er Char1"/>
    <w:basedOn w:val="75"/>
    <w:semiHidden/>
    <w:qFormat/>
    <w:uiPriority w:val="0"/>
    <w:rPr>
      <w:rFonts w:ascii="Times New Roman" w:hAnsi="Times New Roman" w:eastAsia="Times New Roman" w:cs="Times New Roman"/>
      <w:sz w:val="20"/>
      <w:szCs w:val="20"/>
      <w:lang w:val="en-GB"/>
    </w:rPr>
  </w:style>
  <w:style w:type="character" w:customStyle="1" w:styleId="604">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5">
    <w:name w:val="0 Main text Char"/>
    <w:link w:val="606"/>
    <w:semiHidden/>
    <w:qFormat/>
    <w:locked/>
    <w:uiPriority w:val="0"/>
    <w:rPr>
      <w:rFonts w:eastAsia="Malgun Gothic" w:cs="Batang"/>
    </w:rPr>
  </w:style>
  <w:style w:type="paragraph" w:customStyle="1" w:styleId="606">
    <w:name w:val="0 Main text"/>
    <w:basedOn w:val="1"/>
    <w:link w:val="605"/>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7">
    <w:name w:val="x_msonormal"/>
    <w:basedOn w:val="1"/>
    <w:qFormat/>
    <w:uiPriority w:val="0"/>
    <w:pPr>
      <w:spacing w:after="0"/>
    </w:pPr>
    <w:rPr>
      <w:rFonts w:ascii="Calibri" w:hAnsi="Calibri" w:eastAsia="Malgun Gothic" w:cs="Calibri"/>
      <w:sz w:val="22"/>
      <w:szCs w:val="22"/>
      <w:lang w:val="en-US" w:eastAsia="ko-KR"/>
    </w:rPr>
  </w:style>
  <w:style w:type="paragraph" w:customStyle="1" w:styleId="608">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1">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2">
    <w:name w:val="normaltextrun"/>
    <w:basedOn w:val="75"/>
    <w:qFormat/>
    <w:uiPriority w:val="0"/>
  </w:style>
  <w:style w:type="character" w:customStyle="1" w:styleId="613">
    <w:name w:val="eop"/>
    <w:basedOn w:val="75"/>
    <w:qFormat/>
    <w:uiPriority w:val="0"/>
  </w:style>
  <w:style w:type="character" w:customStyle="1" w:styleId="614">
    <w:name w:val="xxxxxapple-converted-space"/>
    <w:basedOn w:val="75"/>
    <w:qFormat/>
    <w:uiPriority w:val="0"/>
  </w:style>
  <w:style w:type="character" w:customStyle="1" w:styleId="615">
    <w:name w:val="xxapple-converted-space"/>
    <w:basedOn w:val="75"/>
    <w:qFormat/>
    <w:uiPriority w:val="0"/>
  </w:style>
  <w:style w:type="character" w:customStyle="1" w:styleId="616">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vivo</Company>
  <Pages>2</Pages>
  <Words>587</Words>
  <Characters>3347</Characters>
  <Lines>27</Lines>
  <Paragraphs>7</Paragraphs>
  <TotalTime>9</TotalTime>
  <ScaleCrop>false</ScaleCrop>
  <LinksUpToDate>false</LinksUpToDate>
  <CharactersWithSpaces>3927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2022-08-26T07:36:00Z</dcterms:created>
  <dc:creator>vivo</dc:creator>
  <cp:lastModifiedBy>ZTE-Ling Yang</cp:lastModifiedBy>
  <cp:lastPrinted>2411-12-31T16:00:00Z</cp:lastPrinted>
  <dcterms:modified xsi:type="dcterms:W3CDTF">2023-02-17T03:48:44Z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1F00FE9DAA134CFFA97AC97A773B672F</vt:lpwstr>
  </property>
</Properties>
</file>